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5D" w:rsidRPr="00937E32" w:rsidRDefault="0093605D" w:rsidP="0093605D">
      <w:pPr>
        <w:rPr>
          <w:color w:val="5B9BD5" w:themeColor="accent1"/>
        </w:rPr>
      </w:pPr>
      <w:r w:rsidRPr="00937E32">
        <w:rPr>
          <w:color w:val="5B9BD5" w:themeColor="accent1"/>
        </w:rPr>
        <w:t>Тема:</w:t>
      </w:r>
    </w:p>
    <w:p w:rsidR="0093605D" w:rsidRDefault="0093605D" w:rsidP="0093605D">
      <w:pPr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</w:pPr>
      <w:r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23</w:t>
      </w:r>
      <w:r w:rsidRPr="00937E32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37E32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березня</w:t>
      </w:r>
      <w:proofErr w:type="spellEnd"/>
      <w:r w:rsidR="0039345A" w:rsidRPr="0039345A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 |</w:t>
      </w:r>
      <w:r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 20 </w:t>
      </w:r>
      <w:proofErr w:type="spellStart"/>
      <w:r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квітня</w:t>
      </w:r>
      <w:proofErr w:type="spellEnd"/>
      <w:r w:rsidR="0039345A" w:rsidRPr="0039345A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 |</w:t>
      </w:r>
      <w:r w:rsidR="0039345A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>м.</w:t>
      </w:r>
      <w:r w:rsidR="0039345A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39345A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Київ</w:t>
      </w:r>
      <w:proofErr w:type="spellEnd"/>
      <w:r w:rsidR="0039345A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 xml:space="preserve"> </w:t>
      </w:r>
      <w:r w:rsidR="0039345A" w:rsidRPr="0039345A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|</w:t>
      </w:r>
      <w:r w:rsidRPr="00937E32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 xml:space="preserve"> </w:t>
      </w:r>
      <w:r w:rsidR="0039345A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>С</w:t>
      </w:r>
      <w:r w:rsidRPr="00937E32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>емінар «</w:t>
      </w:r>
      <w:proofErr w:type="spellStart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Нові</w:t>
      </w:r>
      <w:proofErr w:type="spellEnd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процесуальні</w:t>
      </w:r>
      <w:proofErr w:type="spellEnd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кодекси</w:t>
      </w:r>
      <w:proofErr w:type="spellEnd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: ГПК, ЦПК, КАС. </w:t>
      </w:r>
      <w:proofErr w:type="spellStart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Проблемні</w:t>
      </w:r>
      <w:proofErr w:type="spellEnd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 та </w:t>
      </w:r>
      <w:proofErr w:type="spellStart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практичні</w:t>
      </w:r>
      <w:proofErr w:type="spellEnd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питання</w:t>
      </w:r>
      <w:proofErr w:type="spellEnd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застосування</w:t>
      </w:r>
      <w:proofErr w:type="spellEnd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 норм нового </w:t>
      </w:r>
      <w:proofErr w:type="spellStart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процесуального</w:t>
      </w:r>
      <w:proofErr w:type="spellEnd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законодавства</w:t>
      </w:r>
      <w:proofErr w:type="spellEnd"/>
      <w:r w:rsidRPr="0093605D">
        <w:rPr>
          <w:rFonts w:ascii="Tahoma" w:hAnsi="Tahoma" w:cs="Tahoma"/>
          <w:b/>
          <w:color w:val="1D2129"/>
          <w:sz w:val="21"/>
          <w:szCs w:val="21"/>
          <w:shd w:val="clear" w:color="auto" w:fill="FFFFFF"/>
        </w:rPr>
        <w:t>.</w:t>
      </w:r>
      <w:r w:rsidRPr="00937E32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>»</w:t>
      </w:r>
      <w:r w:rsidR="0039345A">
        <w:rPr>
          <w:rFonts w:ascii="Tahoma" w:hAnsi="Tahoma" w:cs="Tahoma"/>
          <w:b/>
          <w:color w:val="1D2129"/>
          <w:sz w:val="21"/>
          <w:szCs w:val="21"/>
          <w:shd w:val="clear" w:color="auto" w:fill="FFFFFF"/>
          <w:lang w:val="uk-UA"/>
        </w:rPr>
        <w:t xml:space="preserve"> (Заходи акредитовано НААУ. 7 балів адвокатам). </w:t>
      </w:r>
    </w:p>
    <w:p w:rsidR="0093605D" w:rsidRDefault="0093605D" w:rsidP="0093605D">
      <w:pPr>
        <w:rPr>
          <w:color w:val="5B9BD5" w:themeColor="accent1"/>
        </w:rPr>
      </w:pPr>
      <w:r w:rsidRPr="00937E32">
        <w:rPr>
          <w:color w:val="5B9BD5" w:themeColor="accent1"/>
        </w:rPr>
        <w:t>Текст:</w:t>
      </w:r>
    </w:p>
    <w:p w:rsidR="00AD2300" w:rsidRDefault="0093605D" w:rsidP="0093605D">
      <w:pPr>
        <w:rPr>
          <w:lang w:val="uk-UA"/>
        </w:rPr>
      </w:pPr>
      <w:r>
        <w:rPr>
          <w:lang w:val="uk-UA"/>
        </w:rPr>
        <w:t>Компанія «</w:t>
      </w:r>
      <w:proofErr w:type="spellStart"/>
      <w:r>
        <w:rPr>
          <w:lang w:val="uk-UA"/>
        </w:rPr>
        <w:t>Кортекс</w:t>
      </w:r>
      <w:proofErr w:type="spellEnd"/>
      <w:r>
        <w:rPr>
          <w:lang w:val="uk-UA"/>
        </w:rPr>
        <w:t xml:space="preserve">» запрошує Вас на семінар </w:t>
      </w:r>
      <w:r w:rsidRPr="0093605D">
        <w:rPr>
          <w:lang w:val="uk-UA"/>
        </w:rPr>
        <w:t>23 березня та 20 квітня</w:t>
      </w:r>
      <w:r>
        <w:rPr>
          <w:lang w:val="uk-UA"/>
        </w:rPr>
        <w:t xml:space="preserve"> </w:t>
      </w:r>
      <w:r w:rsidRPr="0093605D">
        <w:rPr>
          <w:lang w:val="uk-UA"/>
        </w:rPr>
        <w:t>«Нові процесуальні кодекси: ГПК, ЦПК, КАС. Проблемні та практичні питання застосування норм новог</w:t>
      </w:r>
      <w:r w:rsidR="0039345A">
        <w:rPr>
          <w:lang w:val="uk-UA"/>
        </w:rPr>
        <w:t>о процесуального законодавства</w:t>
      </w:r>
      <w:r w:rsidRPr="0093605D">
        <w:rPr>
          <w:lang w:val="uk-UA"/>
        </w:rPr>
        <w:t>.»</w:t>
      </w:r>
      <w:r>
        <w:rPr>
          <w:lang w:val="uk-UA"/>
        </w:rPr>
        <w:t xml:space="preserve"> </w:t>
      </w:r>
      <w:r w:rsidRPr="0093605D">
        <w:rPr>
          <w:lang w:val="uk-UA"/>
        </w:rPr>
        <w:t>Три кодекси – ГПК, КАС, ЦПК</w:t>
      </w:r>
      <w:r w:rsidR="0039345A">
        <w:rPr>
          <w:lang w:val="uk-UA"/>
        </w:rPr>
        <w:t xml:space="preserve"> в одному семінарі</w:t>
      </w:r>
      <w:r w:rsidRPr="0093605D">
        <w:rPr>
          <w:lang w:val="uk-UA"/>
        </w:rPr>
        <w:t>. Про</w:t>
      </w:r>
      <w:r w:rsidR="0039345A">
        <w:rPr>
          <w:lang w:val="uk-UA"/>
        </w:rPr>
        <w:t>блемні питання та перший досвід в нових процесуальних реаліях</w:t>
      </w:r>
      <w:r w:rsidRPr="0093605D">
        <w:rPr>
          <w:lang w:val="uk-UA"/>
        </w:rPr>
        <w:t>.</w:t>
      </w:r>
    </w:p>
    <w:p w:rsidR="0093605D" w:rsidRPr="000A788D" w:rsidRDefault="0093605D" w:rsidP="003C4B16">
      <w:pPr>
        <w:jc w:val="center"/>
        <w:rPr>
          <w:b/>
          <w:lang w:val="uk-UA"/>
        </w:rPr>
      </w:pPr>
      <w:r w:rsidRPr="000A788D">
        <w:rPr>
          <w:b/>
          <w:lang w:val="uk-UA"/>
        </w:rPr>
        <w:t>Спікери:</w:t>
      </w:r>
    </w:p>
    <w:p w:rsidR="0093605D" w:rsidRPr="000A788D" w:rsidRDefault="0093605D" w:rsidP="0093605D">
      <w:pPr>
        <w:rPr>
          <w:lang w:val="uk-UA"/>
        </w:rPr>
      </w:pPr>
      <w:r w:rsidRPr="000A788D">
        <w:rPr>
          <w:b/>
          <w:lang w:val="uk-UA"/>
        </w:rPr>
        <w:t xml:space="preserve">Рогач Л. І. *           </w:t>
      </w:r>
      <w:r w:rsidRPr="000A788D">
        <w:rPr>
          <w:lang w:val="uk-UA"/>
        </w:rPr>
        <w:t xml:space="preserve"> - </w:t>
      </w:r>
      <w:r w:rsidR="00EC1B29">
        <w:rPr>
          <w:lang w:val="uk-UA"/>
        </w:rPr>
        <w:t>суддя Великої Палати Верховного Суду.</w:t>
      </w:r>
    </w:p>
    <w:p w:rsidR="0093605D" w:rsidRPr="000A788D" w:rsidRDefault="0093605D" w:rsidP="0093605D">
      <w:pPr>
        <w:rPr>
          <w:lang w:val="uk-UA"/>
        </w:rPr>
      </w:pPr>
      <w:proofErr w:type="spellStart"/>
      <w:r w:rsidRPr="000A788D">
        <w:rPr>
          <w:b/>
          <w:lang w:val="uk-UA"/>
        </w:rPr>
        <w:t>Ключкович</w:t>
      </w:r>
      <w:proofErr w:type="spellEnd"/>
      <w:r w:rsidRPr="000A788D">
        <w:rPr>
          <w:b/>
          <w:lang w:val="uk-UA"/>
        </w:rPr>
        <w:t xml:space="preserve"> В. Ю.</w:t>
      </w:r>
      <w:r w:rsidRPr="000A788D">
        <w:rPr>
          <w:lang w:val="uk-UA"/>
        </w:rPr>
        <w:t xml:space="preserve"> - заступник голови Київського апеляційного адміністративного суду.</w:t>
      </w:r>
    </w:p>
    <w:p w:rsidR="0093605D" w:rsidRPr="000A788D" w:rsidRDefault="0093605D" w:rsidP="0093605D">
      <w:pPr>
        <w:rPr>
          <w:lang w:val="uk-UA"/>
        </w:rPr>
      </w:pPr>
      <w:r w:rsidRPr="000A788D">
        <w:rPr>
          <w:b/>
          <w:lang w:val="uk-UA"/>
        </w:rPr>
        <w:t>Васильченко Т. В.</w:t>
      </w:r>
      <w:r w:rsidRPr="000A788D">
        <w:rPr>
          <w:lang w:val="uk-UA"/>
        </w:rPr>
        <w:t xml:space="preserve"> - суддя </w:t>
      </w:r>
      <w:r w:rsidR="00EC1B29" w:rsidRPr="000A788D">
        <w:rPr>
          <w:lang w:val="uk-UA"/>
        </w:rPr>
        <w:t>Господарсько</w:t>
      </w:r>
      <w:bookmarkStart w:id="0" w:name="_GoBack"/>
      <w:bookmarkEnd w:id="0"/>
      <w:r w:rsidR="00EC1B29" w:rsidRPr="000A788D">
        <w:rPr>
          <w:lang w:val="uk-UA"/>
        </w:rPr>
        <w:t xml:space="preserve">го </w:t>
      </w:r>
      <w:r w:rsidRPr="000A788D">
        <w:rPr>
          <w:lang w:val="uk-UA"/>
        </w:rPr>
        <w:t>суду м. Києва.</w:t>
      </w:r>
    </w:p>
    <w:p w:rsidR="0093605D" w:rsidRPr="000A788D" w:rsidRDefault="0093605D" w:rsidP="0093605D">
      <w:pPr>
        <w:rPr>
          <w:lang w:val="uk-UA"/>
        </w:rPr>
      </w:pPr>
      <w:r w:rsidRPr="000A788D">
        <w:rPr>
          <w:b/>
          <w:lang w:val="uk-UA"/>
        </w:rPr>
        <w:t>Панченко О. О.</w:t>
      </w:r>
      <w:r w:rsidRPr="000A788D">
        <w:rPr>
          <w:lang w:val="uk-UA"/>
        </w:rPr>
        <w:t xml:space="preserve">     -  суддя Авдіївського міського суду.</w:t>
      </w:r>
    </w:p>
    <w:p w:rsidR="0093605D" w:rsidRPr="000A788D" w:rsidRDefault="0093605D" w:rsidP="0093605D">
      <w:pPr>
        <w:pStyle w:val="a3"/>
        <w:jc w:val="center"/>
        <w:rPr>
          <w:rStyle w:val="a4"/>
          <w:rFonts w:asciiTheme="minorHAnsi" w:hAnsiTheme="minorHAnsi"/>
          <w:sz w:val="20"/>
          <w:szCs w:val="20"/>
          <w:lang w:val="uk-UA"/>
        </w:rPr>
      </w:pPr>
      <w:r w:rsidRPr="000A788D">
        <w:rPr>
          <w:rStyle w:val="a4"/>
          <w:rFonts w:asciiTheme="minorHAnsi" w:hAnsiTheme="minorHAnsi"/>
          <w:sz w:val="20"/>
          <w:szCs w:val="20"/>
          <w:lang w:val="uk-UA"/>
        </w:rPr>
        <w:t>Програма:</w:t>
      </w:r>
    </w:p>
    <w:p w:rsidR="00A36AC8" w:rsidRDefault="000A788D" w:rsidP="000A788D">
      <w:pPr>
        <w:spacing w:after="150" w:line="312" w:lineRule="atLeast"/>
        <w:rPr>
          <w:rFonts w:eastAsia="Times New Roman" w:cs="Times New Roman"/>
          <w:b/>
          <w:bCs/>
          <w:sz w:val="20"/>
          <w:szCs w:val="20"/>
          <w:lang w:val="uk-UA"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 xml:space="preserve">Модуль І. НОВІ ПРОЦЕСУАЛЬНІ КОДЕКСИ ГПК, ЦПК, КАС. ХАРАКТЕРИСТИКА ОСНОВНИХ ПРОЦЕСУАЛЬНИХ ЗМІН. </w:t>
      </w:r>
    </w:p>
    <w:p w:rsidR="000A788D" w:rsidRPr="009515E8" w:rsidRDefault="00A36AC8" w:rsidP="000A788D">
      <w:pPr>
        <w:spacing w:after="150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Модуль ІІ.</w:t>
      </w:r>
      <w:r>
        <w:rPr>
          <w:rFonts w:eastAsia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="000A788D"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ГОСПОДАРСЬКИЙ ПРОЦЕС ЗА НОВИМИ ПРАВИЛАМИ.</w:t>
      </w:r>
    </w:p>
    <w:p w:rsidR="000A788D" w:rsidRPr="009515E8" w:rsidRDefault="000A788D" w:rsidP="000A788D">
      <w:pPr>
        <w:spacing w:after="150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 xml:space="preserve">Забезпечення принципів змагальності, </w:t>
      </w:r>
      <w:proofErr w:type="spellStart"/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диспозитивності</w:t>
      </w:r>
      <w:proofErr w:type="spellEnd"/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 xml:space="preserve"> та пропорційності як засад судочинства.</w:t>
      </w:r>
    </w:p>
    <w:p w:rsidR="000A788D" w:rsidRPr="000A788D" w:rsidRDefault="000A788D" w:rsidP="000A788D">
      <w:pPr>
        <w:spacing w:after="150" w:line="312" w:lineRule="atLeast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Забезпечення єдності судової практики.</w:t>
      </w:r>
    </w:p>
    <w:p w:rsidR="000A788D" w:rsidRPr="009515E8" w:rsidRDefault="000A788D" w:rsidP="000A788D">
      <w:pPr>
        <w:spacing w:after="150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Нові правила юрисдикції та підсудності.</w:t>
      </w:r>
    </w:p>
    <w:p w:rsidR="000A788D" w:rsidRPr="000A788D" w:rsidRDefault="000A788D" w:rsidP="000A788D">
      <w:pPr>
        <w:spacing w:after="150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Професійне і відповідальне представництво у судовому процесі.</w:t>
      </w:r>
    </w:p>
    <w:p w:rsidR="000A788D" w:rsidRPr="000A788D" w:rsidRDefault="000A788D" w:rsidP="000A78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bCs/>
          <w:sz w:val="20"/>
          <w:szCs w:val="20"/>
          <w:lang w:val="uk-UA" w:eastAsia="ru-RU"/>
        </w:rPr>
        <w:t xml:space="preserve">Представництво та </w:t>
      </w:r>
      <w:proofErr w:type="spellStart"/>
      <w:r w:rsidRPr="000A788D">
        <w:rPr>
          <w:rFonts w:eastAsia="Times New Roman" w:cs="Tahoma"/>
          <w:bCs/>
          <w:sz w:val="20"/>
          <w:szCs w:val="20"/>
          <w:lang w:val="uk-UA" w:eastAsia="ru-RU"/>
        </w:rPr>
        <w:t>самопредставництво</w:t>
      </w:r>
      <w:proofErr w:type="spellEnd"/>
      <w:r w:rsidRPr="000A788D">
        <w:rPr>
          <w:rFonts w:eastAsia="Times New Roman" w:cs="Tahoma"/>
          <w:sz w:val="20"/>
          <w:szCs w:val="20"/>
          <w:lang w:val="uk-UA" w:eastAsia="ru-RU"/>
        </w:rPr>
        <w:t>. Хто може та не може бути представником юридичної особи у господарському процесі. Документи, що підтверджують повноваження представника. Чи може піти в суд в.о. керівника?</w:t>
      </w:r>
    </w:p>
    <w:p w:rsidR="000A788D" w:rsidRPr="000A788D" w:rsidRDefault="000A788D" w:rsidP="000A78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Коли участь адвокатів є обов’язковою.</w:t>
      </w:r>
    </w:p>
    <w:p w:rsidR="000A788D" w:rsidRPr="000A788D" w:rsidRDefault="000A788D" w:rsidP="000A788D">
      <w:pPr>
        <w:spacing w:after="150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0A788D">
        <w:rPr>
          <w:rFonts w:eastAsia="Times New Roman" w:cs="Tahoma"/>
          <w:b/>
          <w:bCs/>
          <w:sz w:val="20"/>
          <w:szCs w:val="20"/>
          <w:lang w:val="uk-UA" w:eastAsia="ru-RU"/>
        </w:rPr>
        <w:t>Преюдиція</w:t>
      </w:r>
      <w:proofErr w:type="spellEnd"/>
      <w:r w:rsidRPr="000A788D">
        <w:rPr>
          <w:rFonts w:eastAsia="Times New Roman" w:cs="Tahoma"/>
          <w:b/>
          <w:bCs/>
          <w:sz w:val="20"/>
          <w:szCs w:val="20"/>
          <w:lang w:val="uk-UA" w:eastAsia="ru-RU"/>
        </w:rPr>
        <w:t xml:space="preserve"> у судових рішеннях по-новому.</w:t>
      </w:r>
    </w:p>
    <w:p w:rsidR="000A788D" w:rsidRPr="000A788D" w:rsidRDefault="000A788D" w:rsidP="000A788D">
      <w:pPr>
        <w:spacing w:after="15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b/>
          <w:bCs/>
          <w:sz w:val="20"/>
          <w:szCs w:val="20"/>
          <w:lang w:val="uk-UA" w:eastAsia="ru-RU"/>
        </w:rPr>
        <w:t>Процесуальні документи, з якими учасники справи можуть викладати свою позицію в суді. Строки подання. Загальні вимоги до форми та змісту письмової заяви, клопотання, заперечення.</w:t>
      </w:r>
    </w:p>
    <w:p w:rsidR="000A788D" w:rsidRPr="000A788D" w:rsidRDefault="000A788D" w:rsidP="000A788D">
      <w:pPr>
        <w:spacing w:after="15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b/>
          <w:bCs/>
          <w:sz w:val="20"/>
          <w:szCs w:val="20"/>
          <w:lang w:val="uk-UA" w:eastAsia="ru-RU"/>
        </w:rPr>
        <w:t>Зміни в порядку виклику до суду. Коли суд визнає явку обов’язковою?</w:t>
      </w:r>
    </w:p>
    <w:p w:rsidR="000A788D" w:rsidRPr="000A788D" w:rsidRDefault="000A788D" w:rsidP="000A788D">
      <w:pPr>
        <w:spacing w:after="150" w:line="240" w:lineRule="auto"/>
        <w:rPr>
          <w:sz w:val="20"/>
          <w:szCs w:val="20"/>
        </w:rPr>
      </w:pPr>
      <w:r w:rsidRPr="000A788D">
        <w:rPr>
          <w:rStyle w:val="a4"/>
          <w:sz w:val="20"/>
          <w:szCs w:val="20"/>
          <w:lang w:val="uk-UA"/>
        </w:rPr>
        <w:t xml:space="preserve">Порядок та </w:t>
      </w:r>
      <w:proofErr w:type="spellStart"/>
      <w:r w:rsidRPr="000A788D">
        <w:rPr>
          <w:rStyle w:val="a4"/>
          <w:sz w:val="20"/>
          <w:szCs w:val="20"/>
          <w:lang w:val="uk-UA"/>
        </w:rPr>
        <w:t>присічні</w:t>
      </w:r>
      <w:proofErr w:type="spellEnd"/>
      <w:r w:rsidRPr="000A788D">
        <w:rPr>
          <w:rStyle w:val="a4"/>
          <w:sz w:val="20"/>
          <w:szCs w:val="20"/>
          <w:lang w:val="uk-UA"/>
        </w:rPr>
        <w:t xml:space="preserve"> строки вчинення процесуальних дій</w:t>
      </w:r>
    </w:p>
    <w:p w:rsidR="000A788D" w:rsidRPr="000A788D" w:rsidRDefault="000A788D" w:rsidP="000A788D">
      <w:pPr>
        <w:spacing w:after="15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b/>
          <w:bCs/>
          <w:sz w:val="20"/>
          <w:szCs w:val="20"/>
          <w:lang w:val="uk-UA" w:eastAsia="ru-RU"/>
        </w:rPr>
        <w:t>Диференціація правил розгляду справ залежно від їх складності.</w:t>
      </w:r>
    </w:p>
    <w:p w:rsidR="000A788D" w:rsidRPr="000A788D" w:rsidRDefault="000A788D" w:rsidP="000A788D">
      <w:pPr>
        <w:spacing w:after="15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b/>
          <w:bCs/>
          <w:sz w:val="20"/>
          <w:szCs w:val="20"/>
          <w:lang w:val="uk-UA" w:eastAsia="ru-RU"/>
        </w:rPr>
        <w:t>Форми проваджень. Критерії розподілу. Як не помилитись у виборі. Ризики та наслідки.</w:t>
      </w:r>
    </w:p>
    <w:p w:rsidR="000A788D" w:rsidRPr="000A788D" w:rsidRDefault="000A788D" w:rsidP="000A788D">
      <w:pPr>
        <w:numPr>
          <w:ilvl w:val="0"/>
          <w:numId w:val="18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Умови розподілу справ в позовному провадженні.</w:t>
      </w:r>
    </w:p>
    <w:p w:rsidR="000A788D" w:rsidRPr="000A788D" w:rsidRDefault="000A788D" w:rsidP="000A788D">
      <w:pPr>
        <w:numPr>
          <w:ilvl w:val="0"/>
          <w:numId w:val="18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 xml:space="preserve">Наказне  та спрощене позовне провадження: в яких випадках доцільно використовувати той чи інший вид. </w:t>
      </w:r>
    </w:p>
    <w:p w:rsidR="000A788D" w:rsidRPr="000A788D" w:rsidRDefault="000A788D" w:rsidP="000A788D">
      <w:pPr>
        <w:numPr>
          <w:ilvl w:val="0"/>
          <w:numId w:val="18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Наказне провадження.</w:t>
      </w:r>
    </w:p>
    <w:p w:rsidR="000A788D" w:rsidRPr="000A788D" w:rsidRDefault="000A788D" w:rsidP="000A788D">
      <w:pPr>
        <w:numPr>
          <w:ilvl w:val="0"/>
          <w:numId w:val="18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Особливості призначення спрощеного провадження- що враховує суд. Чи можна перевести у спрощене провадження немайнові справи?</w:t>
      </w:r>
    </w:p>
    <w:p w:rsidR="000A788D" w:rsidRPr="000A788D" w:rsidRDefault="000A788D" w:rsidP="000A788D">
      <w:pPr>
        <w:numPr>
          <w:ilvl w:val="0"/>
          <w:numId w:val="18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Як розглядаються справи у порядку спрощеного провадження .Перехід у загальне провадження. Чи є обов’язкове спрощене провадження?</w:t>
      </w:r>
    </w:p>
    <w:p w:rsidR="000A788D" w:rsidRPr="000A788D" w:rsidRDefault="000A788D" w:rsidP="000A788D">
      <w:pPr>
        <w:numPr>
          <w:ilvl w:val="0"/>
          <w:numId w:val="18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Підстави залишення заяви без руху. Приклади.</w:t>
      </w:r>
    </w:p>
    <w:p w:rsidR="000A788D" w:rsidRPr="000A788D" w:rsidRDefault="000A788D" w:rsidP="000A788D">
      <w:pPr>
        <w:numPr>
          <w:ilvl w:val="0"/>
          <w:numId w:val="18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Повернення  позовної заяви. Приклади з практики.</w:t>
      </w:r>
    </w:p>
    <w:p w:rsidR="000A788D" w:rsidRPr="000A788D" w:rsidRDefault="000A788D" w:rsidP="000A788D">
      <w:pPr>
        <w:numPr>
          <w:ilvl w:val="0"/>
          <w:numId w:val="18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lastRenderedPageBreak/>
        <w:t>Об’єднання та роз’єднання справ. Ми об’єднуємо, а судді роз’єднують ).</w:t>
      </w:r>
    </w:p>
    <w:p w:rsidR="000A788D" w:rsidRPr="000A788D" w:rsidRDefault="000A788D" w:rsidP="000A788D">
      <w:pPr>
        <w:spacing w:after="150" w:line="240" w:lineRule="auto"/>
        <w:rPr>
          <w:rFonts w:eastAsia="Times New Roman" w:cs="Tahoma"/>
          <w:b/>
          <w:bCs/>
          <w:sz w:val="20"/>
          <w:szCs w:val="20"/>
          <w:lang w:val="uk-UA" w:eastAsia="ru-RU"/>
        </w:rPr>
      </w:pPr>
    </w:p>
    <w:p w:rsidR="000A788D" w:rsidRPr="000A788D" w:rsidRDefault="000A788D" w:rsidP="000A788D">
      <w:pPr>
        <w:spacing w:after="15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b/>
          <w:bCs/>
          <w:sz w:val="20"/>
          <w:szCs w:val="20"/>
          <w:lang w:val="uk-UA" w:eastAsia="ru-RU"/>
        </w:rPr>
        <w:t>Спрощення та прискорення розгляду нескладних та менш значних справ.</w:t>
      </w:r>
    </w:p>
    <w:p w:rsidR="000A788D" w:rsidRPr="000A788D" w:rsidRDefault="000A788D" w:rsidP="000A788D">
      <w:pPr>
        <w:numPr>
          <w:ilvl w:val="0"/>
          <w:numId w:val="19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Розгляд справ без виклику сторін (письмове провадження).</w:t>
      </w:r>
    </w:p>
    <w:p w:rsidR="000A788D" w:rsidRPr="000A788D" w:rsidRDefault="000A788D" w:rsidP="000A788D">
      <w:pPr>
        <w:numPr>
          <w:ilvl w:val="0"/>
          <w:numId w:val="19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Процедура врегулювання спорів за участю судді. Мирова угода або врегулювання спору за участю судді? Яку процедуру обрати?  Продовження судового розгляду. Примирення на різних  стадіях.</w:t>
      </w:r>
    </w:p>
    <w:p w:rsidR="000A788D" w:rsidRPr="000A788D" w:rsidRDefault="000A788D" w:rsidP="000A788D">
      <w:pPr>
        <w:numPr>
          <w:ilvl w:val="0"/>
          <w:numId w:val="19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Прискорення розв’язування спорів, зокрема у справах що стосуються незаперечного права.</w:t>
      </w:r>
    </w:p>
    <w:p w:rsidR="000A788D" w:rsidRPr="000A788D" w:rsidRDefault="000A788D" w:rsidP="000A788D">
      <w:pPr>
        <w:numPr>
          <w:ilvl w:val="0"/>
          <w:numId w:val="19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Розгляд малозначних справ у порядку спрощеного позовного провадження.</w:t>
      </w:r>
    </w:p>
    <w:p w:rsidR="000A788D" w:rsidRPr="000A788D" w:rsidRDefault="000A788D" w:rsidP="000A788D">
      <w:pPr>
        <w:spacing w:after="150" w:line="240" w:lineRule="auto"/>
        <w:rPr>
          <w:rFonts w:eastAsia="Times New Roman" w:cs="Tahoma"/>
          <w:b/>
          <w:bCs/>
          <w:sz w:val="20"/>
          <w:szCs w:val="20"/>
          <w:lang w:val="uk-UA" w:eastAsia="ru-RU"/>
        </w:rPr>
      </w:pPr>
    </w:p>
    <w:p w:rsidR="000A788D" w:rsidRPr="000A788D" w:rsidRDefault="000A788D" w:rsidP="000A788D">
      <w:pPr>
        <w:spacing w:after="15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b/>
          <w:bCs/>
          <w:sz w:val="20"/>
          <w:szCs w:val="20"/>
          <w:lang w:val="uk-UA" w:eastAsia="ru-RU"/>
        </w:rPr>
        <w:t>Докази та доказування. Проблемні питання. Нові процесуальні можливості. Тактика доведення своїх вимог.</w:t>
      </w:r>
    </w:p>
    <w:p w:rsidR="000A788D" w:rsidRPr="000A788D" w:rsidRDefault="000A788D" w:rsidP="000A788D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Реалізація обов’язку доказування і подання доказів. Тягар доказування. Роль суду в процесі доказування.</w:t>
      </w:r>
    </w:p>
    <w:p w:rsidR="000A788D" w:rsidRPr="000A788D" w:rsidRDefault="000A788D" w:rsidP="000A788D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Подання доказів. Позитивні та негативні моменти забезпечення доказів до їх подання.</w:t>
      </w:r>
    </w:p>
    <w:p w:rsidR="000A788D" w:rsidRPr="000A788D" w:rsidRDefault="000A788D" w:rsidP="000A788D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 xml:space="preserve">Коли суд може самостійно </w:t>
      </w:r>
      <w:proofErr w:type="spellStart"/>
      <w:r w:rsidRPr="000A788D">
        <w:rPr>
          <w:rFonts w:eastAsia="Times New Roman" w:cs="Tahoma"/>
          <w:sz w:val="20"/>
          <w:szCs w:val="20"/>
          <w:lang w:val="uk-UA" w:eastAsia="ru-RU"/>
        </w:rPr>
        <w:t>витребовувати</w:t>
      </w:r>
      <w:proofErr w:type="spellEnd"/>
      <w:r w:rsidRPr="000A788D">
        <w:rPr>
          <w:rFonts w:eastAsia="Times New Roman" w:cs="Tahoma"/>
          <w:sz w:val="20"/>
          <w:szCs w:val="20"/>
          <w:lang w:val="uk-UA" w:eastAsia="ru-RU"/>
        </w:rPr>
        <w:t xml:space="preserve"> докази.</w:t>
      </w:r>
    </w:p>
    <w:p w:rsidR="000A788D" w:rsidRPr="000A788D" w:rsidRDefault="000A788D" w:rsidP="000A788D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Доказування негативних фактів.</w:t>
      </w:r>
    </w:p>
    <w:p w:rsidR="000A788D" w:rsidRPr="000A788D" w:rsidRDefault="000A788D" w:rsidP="000A788D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Право на 10 запитань.</w:t>
      </w:r>
    </w:p>
    <w:p w:rsidR="00C81611" w:rsidRPr="00C81611" w:rsidRDefault="000A788D" w:rsidP="00FD1FEC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C81611">
        <w:rPr>
          <w:rFonts w:eastAsia="Times New Roman" w:cs="Tahoma"/>
          <w:sz w:val="20"/>
          <w:szCs w:val="20"/>
          <w:lang w:val="uk-UA" w:eastAsia="ru-RU"/>
        </w:rPr>
        <w:t>Електронні докази</w:t>
      </w:r>
      <w:r w:rsidR="00C81611">
        <w:rPr>
          <w:rFonts w:eastAsia="Times New Roman" w:cs="Tahoma"/>
          <w:sz w:val="20"/>
          <w:szCs w:val="20"/>
          <w:lang w:val="uk-UA" w:eastAsia="ru-RU"/>
        </w:rPr>
        <w:t>.</w:t>
      </w:r>
    </w:p>
    <w:p w:rsidR="000A788D" w:rsidRPr="00C81611" w:rsidRDefault="000A788D" w:rsidP="00FD1FEC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C81611">
        <w:rPr>
          <w:rFonts w:eastAsia="Times New Roman" w:cs="Tahoma"/>
          <w:sz w:val="20"/>
          <w:szCs w:val="20"/>
          <w:lang w:val="uk-UA" w:eastAsia="ru-RU"/>
        </w:rPr>
        <w:t>Проведення експертизи на замовлення учасників справи.</w:t>
      </w:r>
    </w:p>
    <w:p w:rsidR="000A788D" w:rsidRPr="000A788D" w:rsidRDefault="000A788D" w:rsidP="000A788D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Показання свідків. Чи потрібні свідки у господарському процесі? Коли заява свідка не є  належним доказом.</w:t>
      </w:r>
    </w:p>
    <w:p w:rsidR="000A788D" w:rsidRPr="000A788D" w:rsidRDefault="000A788D" w:rsidP="000A788D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Письмові докази.</w:t>
      </w:r>
    </w:p>
    <w:p w:rsidR="000A788D" w:rsidRPr="000A788D" w:rsidRDefault="000A788D" w:rsidP="000A788D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0A788D">
        <w:rPr>
          <w:rFonts w:eastAsia="Times New Roman" w:cs="Times New Roman"/>
          <w:sz w:val="20"/>
          <w:szCs w:val="20"/>
          <w:lang w:eastAsia="ru-RU"/>
        </w:rPr>
        <w:t>Оцінка</w:t>
      </w:r>
      <w:proofErr w:type="spellEnd"/>
      <w:r w:rsidRPr="000A788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788D">
        <w:rPr>
          <w:rFonts w:eastAsia="Times New Roman" w:cs="Times New Roman"/>
          <w:sz w:val="20"/>
          <w:szCs w:val="20"/>
          <w:lang w:eastAsia="ru-RU"/>
        </w:rPr>
        <w:t>доказів</w:t>
      </w:r>
      <w:proofErr w:type="spellEnd"/>
      <w:r w:rsidRPr="000A788D">
        <w:rPr>
          <w:rFonts w:eastAsia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0A788D">
        <w:rPr>
          <w:rFonts w:eastAsia="Times New Roman" w:cs="Times New Roman"/>
          <w:sz w:val="20"/>
          <w:szCs w:val="20"/>
          <w:lang w:eastAsia="ru-RU"/>
        </w:rPr>
        <w:t>Звільнення</w:t>
      </w:r>
      <w:proofErr w:type="spellEnd"/>
      <w:r w:rsidRPr="000A788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788D">
        <w:rPr>
          <w:rFonts w:eastAsia="Times New Roman" w:cs="Times New Roman"/>
          <w:sz w:val="20"/>
          <w:szCs w:val="20"/>
          <w:lang w:eastAsia="ru-RU"/>
        </w:rPr>
        <w:t>від</w:t>
      </w:r>
      <w:proofErr w:type="spellEnd"/>
      <w:r w:rsidRPr="000A788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788D">
        <w:rPr>
          <w:rFonts w:eastAsia="Times New Roman" w:cs="Times New Roman"/>
          <w:sz w:val="20"/>
          <w:szCs w:val="20"/>
          <w:lang w:eastAsia="ru-RU"/>
        </w:rPr>
        <w:t>доказування</w:t>
      </w:r>
      <w:proofErr w:type="spellEnd"/>
      <w:r w:rsidRPr="000A788D">
        <w:rPr>
          <w:rFonts w:eastAsia="Times New Roman" w:cs="Times New Roman"/>
          <w:sz w:val="20"/>
          <w:szCs w:val="20"/>
          <w:lang w:eastAsia="ru-RU"/>
        </w:rPr>
        <w:t>.</w:t>
      </w:r>
    </w:p>
    <w:p w:rsidR="000A788D" w:rsidRPr="000A788D" w:rsidRDefault="000A788D" w:rsidP="000A788D">
      <w:pPr>
        <w:spacing w:after="150" w:line="240" w:lineRule="auto"/>
        <w:rPr>
          <w:rFonts w:eastAsia="Times New Roman" w:cs="Tahoma"/>
          <w:b/>
          <w:bCs/>
          <w:sz w:val="20"/>
          <w:szCs w:val="20"/>
          <w:lang w:val="uk-UA" w:eastAsia="ru-RU"/>
        </w:rPr>
      </w:pPr>
    </w:p>
    <w:p w:rsidR="000A788D" w:rsidRPr="000A788D" w:rsidRDefault="000A788D" w:rsidP="00C81611">
      <w:pPr>
        <w:spacing w:after="15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b/>
          <w:bCs/>
          <w:sz w:val="20"/>
          <w:szCs w:val="20"/>
          <w:lang w:val="uk-UA" w:eastAsia="ru-RU"/>
        </w:rPr>
        <w:t>Забезпечення позову. Розширення способів забезпечення позову: позитив чи негатив ? Ризики та наслідки зловживання.</w:t>
      </w:r>
    </w:p>
    <w:p w:rsidR="000A788D" w:rsidRPr="000A788D" w:rsidRDefault="000A788D" w:rsidP="000A788D">
      <w:pPr>
        <w:spacing w:after="150" w:line="240" w:lineRule="auto"/>
        <w:rPr>
          <w:rFonts w:eastAsia="Times New Roman" w:cs="Tahoma"/>
          <w:b/>
          <w:bCs/>
          <w:sz w:val="20"/>
          <w:szCs w:val="20"/>
          <w:lang w:val="uk-UA" w:eastAsia="ru-RU"/>
        </w:rPr>
      </w:pPr>
      <w:r w:rsidRPr="000A788D">
        <w:rPr>
          <w:rFonts w:eastAsia="Times New Roman" w:cs="Tahoma"/>
          <w:b/>
          <w:bCs/>
          <w:sz w:val="20"/>
          <w:szCs w:val="20"/>
          <w:lang w:val="uk-UA" w:eastAsia="ru-RU"/>
        </w:rPr>
        <w:t>Зловживання процесуальними правами – дії, що суперечать завданням судочинства та їх наслідки. Засоби протидії зловживанням.</w:t>
      </w:r>
    </w:p>
    <w:p w:rsidR="000A788D" w:rsidRPr="000A788D" w:rsidRDefault="000A788D" w:rsidP="000A788D">
      <w:pPr>
        <w:spacing w:after="15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b/>
          <w:bCs/>
          <w:sz w:val="20"/>
          <w:szCs w:val="20"/>
          <w:lang w:val="uk-UA" w:eastAsia="ru-RU"/>
        </w:rPr>
        <w:t>Судові витрати та їх співмірність. Яка повинна бути сума судових витрат, коли подавати , щоб не втратити права. Випадки  з практики.</w:t>
      </w:r>
    </w:p>
    <w:p w:rsidR="000A788D" w:rsidRPr="000A788D" w:rsidRDefault="000A788D" w:rsidP="000A788D">
      <w:pPr>
        <w:numPr>
          <w:ilvl w:val="0"/>
          <w:numId w:val="23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Порядок доказування розміру судових витрат, їх ефективний розподіл.</w:t>
      </w:r>
    </w:p>
    <w:p w:rsidR="000A788D" w:rsidRPr="000A788D" w:rsidRDefault="000A788D" w:rsidP="000A788D">
      <w:pPr>
        <w:numPr>
          <w:ilvl w:val="0"/>
          <w:numId w:val="23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Попереднє визначення суми судових витрат.</w:t>
      </w:r>
    </w:p>
    <w:p w:rsidR="000A788D" w:rsidRPr="000A788D" w:rsidRDefault="000A788D" w:rsidP="000A788D">
      <w:pPr>
        <w:numPr>
          <w:ilvl w:val="0"/>
          <w:numId w:val="23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Заперечення судових витрат, які заявив до відшкодування інший учасник процесу.</w:t>
      </w:r>
    </w:p>
    <w:p w:rsidR="000A788D" w:rsidRPr="000A788D" w:rsidRDefault="000A788D" w:rsidP="000A788D">
      <w:pPr>
        <w:numPr>
          <w:ilvl w:val="0"/>
          <w:numId w:val="23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Нові процесуальні інститути забезпечення та попередньої оплати судових витрат.</w:t>
      </w:r>
    </w:p>
    <w:p w:rsidR="000A788D" w:rsidRPr="000A788D" w:rsidRDefault="000A788D" w:rsidP="000A788D">
      <w:pPr>
        <w:numPr>
          <w:ilvl w:val="0"/>
          <w:numId w:val="23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Можливість вирішення питання щодо судових витрат окремо, після вирішення справи по суті.</w:t>
      </w:r>
    </w:p>
    <w:p w:rsidR="000A788D" w:rsidRPr="000A788D" w:rsidRDefault="000A788D" w:rsidP="000A788D">
      <w:pPr>
        <w:numPr>
          <w:ilvl w:val="0"/>
          <w:numId w:val="23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ahoma"/>
          <w:sz w:val="20"/>
          <w:szCs w:val="20"/>
          <w:lang w:val="uk-UA" w:eastAsia="ru-RU"/>
        </w:rPr>
        <w:t>Судовий збір як економічний стимул для сторін використовувати нові процедури розгляду справи (ставки судового збору при зверненні в порядку наказного провадження, подання позову в електронній формі, досягнення примирення без судового рішення).</w:t>
      </w:r>
    </w:p>
    <w:p w:rsidR="000A788D" w:rsidRPr="000A788D" w:rsidRDefault="000A788D" w:rsidP="000A788D">
      <w:pPr>
        <w:spacing w:after="150" w:line="240" w:lineRule="auto"/>
        <w:rPr>
          <w:rStyle w:val="a4"/>
          <w:sz w:val="20"/>
          <w:szCs w:val="20"/>
          <w:lang w:val="uk-UA"/>
        </w:rPr>
      </w:pPr>
    </w:p>
    <w:p w:rsidR="000A788D" w:rsidRPr="000A788D" w:rsidRDefault="000A788D" w:rsidP="000A788D">
      <w:pPr>
        <w:spacing w:after="15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Style w:val="a4"/>
          <w:sz w:val="20"/>
          <w:szCs w:val="20"/>
          <w:lang w:val="uk-UA"/>
        </w:rPr>
        <w:t>Майбутнє - «електронний суд».</w:t>
      </w:r>
    </w:p>
    <w:p w:rsidR="000A788D" w:rsidRPr="009515E8" w:rsidRDefault="000A788D" w:rsidP="000A788D">
      <w:pPr>
        <w:spacing w:after="150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Перегляд судових рішень. Новели апеляційного та касаційного провадження.</w:t>
      </w:r>
    </w:p>
    <w:p w:rsidR="000A788D" w:rsidRPr="009515E8" w:rsidRDefault="000A788D" w:rsidP="000A788D">
      <w:pPr>
        <w:spacing w:after="150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Перегляд судових рішень за нововиявленими обставинами.</w:t>
      </w:r>
    </w:p>
    <w:p w:rsidR="000A788D" w:rsidRPr="009515E8" w:rsidRDefault="000A788D" w:rsidP="000A788D">
      <w:pPr>
        <w:spacing w:after="150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Правила розгляду справ Верховним Судом.</w:t>
      </w:r>
    </w:p>
    <w:p w:rsidR="000A788D" w:rsidRPr="009515E8" w:rsidRDefault="000A788D" w:rsidP="000A788D">
      <w:pPr>
        <w:spacing w:after="150" w:line="312" w:lineRule="atLeast"/>
        <w:rPr>
          <w:rFonts w:eastAsia="Times New Roman" w:cs="Times New Roman"/>
          <w:sz w:val="20"/>
          <w:szCs w:val="20"/>
          <w:lang w:eastAsia="ru-RU"/>
        </w:rPr>
      </w:pPr>
    </w:p>
    <w:p w:rsidR="000A788D" w:rsidRPr="009515E8" w:rsidRDefault="000A788D" w:rsidP="000A788D">
      <w:pPr>
        <w:spacing w:after="150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Модуль І</w:t>
      </w:r>
      <w:r w:rsidR="00A36AC8"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І</w:t>
      </w: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І. СПЕЦИФІКА ПРОЦЕСУАЛЬНИХ ПРАВИЛ АДМІНІСТРАТИВНОГО СУДОЧИНСТВА.</w:t>
      </w:r>
    </w:p>
    <w:p w:rsidR="000A788D" w:rsidRPr="009515E8" w:rsidRDefault="000A788D" w:rsidP="000A788D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Нові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правила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юрисдикції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>. 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Розмежування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предметної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юрисдикції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адміністративних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судів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.</w:t>
      </w:r>
    </w:p>
    <w:p w:rsidR="000A788D" w:rsidRPr="009515E8" w:rsidRDefault="000A788D" w:rsidP="000A788D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Нова 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редакція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 принципу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з’ясування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обставин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>.</w:t>
      </w:r>
    </w:p>
    <w:p w:rsidR="000A788D" w:rsidRPr="000A788D" w:rsidRDefault="000A788D" w:rsidP="000A788D">
      <w:pPr>
        <w:pStyle w:val="a3"/>
        <w:numPr>
          <w:ilvl w:val="0"/>
          <w:numId w:val="14"/>
        </w:numPr>
        <w:rPr>
          <w:rFonts w:asciiTheme="minorHAnsi" w:hAnsiTheme="minorHAnsi"/>
          <w:sz w:val="20"/>
          <w:szCs w:val="20"/>
          <w:lang w:val="uk-UA"/>
        </w:rPr>
      </w:pPr>
      <w:r w:rsidRPr="000A788D">
        <w:rPr>
          <w:rFonts w:asciiTheme="minorHAnsi" w:hAnsiTheme="minorHAnsi"/>
          <w:sz w:val="20"/>
          <w:szCs w:val="20"/>
          <w:lang w:val="uk-UA"/>
        </w:rPr>
        <w:t>Особливості застосування аналогії за новим КАСУ.</w:t>
      </w:r>
    </w:p>
    <w:p w:rsidR="000A788D" w:rsidRPr="009515E8" w:rsidRDefault="000A788D" w:rsidP="000A788D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lastRenderedPageBreak/>
        <w:t>Розширення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способів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судового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захисту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засобів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доказування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адміністративному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процесі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>. </w:t>
      </w:r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Перегляд стандарту 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доказування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.</w:t>
      </w:r>
      <w:r w:rsidRPr="009515E8">
        <w:rPr>
          <w:rFonts w:eastAsia="Times New Roman" w:cs="Times New Roman"/>
          <w:sz w:val="20"/>
          <w:szCs w:val="20"/>
          <w:lang w:eastAsia="ru-RU"/>
        </w:rPr>
        <w:t xml:space="preserve"> Предмет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доказування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адміністративному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судочинстві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Проблемні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питання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Можливості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залучення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спеціалістів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галузі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права.</w:t>
      </w:r>
    </w:p>
    <w:p w:rsidR="000A788D" w:rsidRPr="009515E8" w:rsidRDefault="000A788D" w:rsidP="000A788D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Способи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забезпечення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доказів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та позову:</w:t>
      </w:r>
      <w:r w:rsidRPr="009515E8">
        <w:rPr>
          <w:rFonts w:eastAsia="Times New Roman" w:cs="Times New Roman"/>
          <w:sz w:val="20"/>
          <w:szCs w:val="20"/>
          <w:lang w:eastAsia="ru-RU"/>
        </w:rPr>
        <w:t> 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особливості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адміністративного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процесу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>.</w:t>
      </w:r>
    </w:p>
    <w:p w:rsidR="000A788D" w:rsidRPr="009515E8" w:rsidRDefault="000A788D" w:rsidP="000A788D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Зразкова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та 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типова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справи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- </w:t>
      </w:r>
      <w:proofErr w:type="spellStart"/>
      <w:r w:rsidRPr="009515E8">
        <w:rPr>
          <w:rFonts w:eastAsia="Times New Roman" w:cs="Times New Roman"/>
          <w:bCs/>
          <w:sz w:val="20"/>
          <w:szCs w:val="20"/>
          <w:lang w:eastAsia="ru-RU"/>
        </w:rPr>
        <w:t>процесуальна</w:t>
      </w:r>
      <w:proofErr w:type="spellEnd"/>
      <w:r w:rsidRPr="009515E8">
        <w:rPr>
          <w:rFonts w:eastAsia="Times New Roman" w:cs="Times New Roman"/>
          <w:bCs/>
          <w:sz w:val="20"/>
          <w:szCs w:val="20"/>
          <w:lang w:eastAsia="ru-RU"/>
        </w:rPr>
        <w:t xml:space="preserve"> новела КАСУ.</w:t>
      </w:r>
      <w:r w:rsidRPr="009515E8">
        <w:rPr>
          <w:rFonts w:eastAsia="Times New Roman" w:cs="Times New Roman"/>
          <w:sz w:val="20"/>
          <w:szCs w:val="20"/>
          <w:lang w:eastAsia="ru-RU"/>
        </w:rPr>
        <w:t> 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Розгляд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зразкових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типових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справ.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Особливості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провадження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>.</w:t>
      </w:r>
    </w:p>
    <w:p w:rsidR="000A788D" w:rsidRPr="009515E8" w:rsidRDefault="000A788D" w:rsidP="000A788D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Зустрічний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позов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515E8">
        <w:rPr>
          <w:rFonts w:eastAsia="Times New Roman" w:cs="Times New Roman"/>
          <w:bCs/>
          <w:sz w:val="20"/>
          <w:szCs w:val="20"/>
          <w:lang w:eastAsia="ru-RU"/>
        </w:rPr>
        <w:t xml:space="preserve">в </w:t>
      </w:r>
      <w:proofErr w:type="spellStart"/>
      <w:r w:rsidRPr="009515E8">
        <w:rPr>
          <w:rFonts w:eastAsia="Times New Roman" w:cs="Times New Roman"/>
          <w:bCs/>
          <w:sz w:val="20"/>
          <w:szCs w:val="20"/>
          <w:lang w:eastAsia="ru-RU"/>
        </w:rPr>
        <w:t>адміністративному</w:t>
      </w:r>
      <w:proofErr w:type="spellEnd"/>
      <w:r w:rsidRPr="009515E8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bCs/>
          <w:sz w:val="20"/>
          <w:szCs w:val="20"/>
          <w:lang w:eastAsia="ru-RU"/>
        </w:rPr>
        <w:t>процесі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.</w:t>
      </w:r>
    </w:p>
    <w:p w:rsidR="000A788D" w:rsidRPr="009515E8" w:rsidRDefault="000A788D" w:rsidP="000A788D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Судова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медіація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 в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публічно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правових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спорах: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чи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можлива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практиці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>?</w:t>
      </w:r>
    </w:p>
    <w:p w:rsidR="000A788D" w:rsidRPr="000A788D" w:rsidRDefault="000A788D" w:rsidP="000A788D">
      <w:pPr>
        <w:pStyle w:val="a3"/>
        <w:numPr>
          <w:ilvl w:val="0"/>
          <w:numId w:val="14"/>
        </w:numPr>
        <w:rPr>
          <w:rFonts w:asciiTheme="minorHAnsi" w:hAnsiTheme="minorHAnsi"/>
          <w:sz w:val="20"/>
          <w:szCs w:val="20"/>
          <w:lang w:val="uk-UA"/>
        </w:rPr>
      </w:pPr>
      <w:r w:rsidRPr="000A788D">
        <w:rPr>
          <w:rFonts w:asciiTheme="minorHAnsi" w:hAnsiTheme="minorHAnsi"/>
          <w:b/>
          <w:sz w:val="20"/>
          <w:szCs w:val="20"/>
          <w:lang w:val="uk-UA"/>
        </w:rPr>
        <w:t>Спрощене позовне провадження:</w:t>
      </w:r>
      <w:r w:rsidRPr="000A788D">
        <w:rPr>
          <w:rFonts w:asciiTheme="minorHAnsi" w:hAnsiTheme="minorHAnsi"/>
          <w:sz w:val="20"/>
          <w:szCs w:val="20"/>
          <w:lang w:val="uk-UA"/>
        </w:rPr>
        <w:t xml:space="preserve"> відмінність від нового ЦПК та ГПК. Для яких справ? За якою процедурою?</w:t>
      </w:r>
    </w:p>
    <w:p w:rsidR="000A788D" w:rsidRPr="000A788D" w:rsidRDefault="000A788D" w:rsidP="000A788D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b/>
          <w:sz w:val="20"/>
          <w:szCs w:val="20"/>
          <w:lang w:val="uk-UA"/>
        </w:rPr>
        <w:t xml:space="preserve">Судові витрати </w:t>
      </w:r>
      <w:r w:rsidRPr="000A788D">
        <w:rPr>
          <w:sz w:val="20"/>
          <w:szCs w:val="20"/>
          <w:lang w:val="uk-UA"/>
        </w:rPr>
        <w:t>в</w:t>
      </w:r>
      <w:r w:rsidRPr="000A788D">
        <w:rPr>
          <w:b/>
          <w:sz w:val="20"/>
          <w:szCs w:val="20"/>
          <w:lang w:val="uk-UA"/>
        </w:rPr>
        <w:t xml:space="preserve"> </w:t>
      </w:r>
      <w:proofErr w:type="spellStart"/>
      <w:r w:rsidRPr="000A788D">
        <w:rPr>
          <w:sz w:val="20"/>
          <w:szCs w:val="20"/>
          <w:lang w:val="uk-UA"/>
        </w:rPr>
        <w:t>адмінпроцесі</w:t>
      </w:r>
      <w:proofErr w:type="spellEnd"/>
      <w:r w:rsidRPr="009515E8">
        <w:rPr>
          <w:rFonts w:eastAsia="Times New Roman" w:cs="Times New Roman"/>
          <w:b/>
          <w:bCs/>
          <w:sz w:val="20"/>
          <w:szCs w:val="20"/>
          <w:lang w:eastAsia="ru-RU"/>
        </w:rPr>
        <w:t>.</w:t>
      </w:r>
      <w:r w:rsidRPr="000A788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Обмеження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принципу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повного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відшкодування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судових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витрат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адміністративному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процесі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>.</w:t>
      </w:r>
    </w:p>
    <w:p w:rsidR="000A788D" w:rsidRPr="000A788D" w:rsidRDefault="000A788D" w:rsidP="000A788D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b/>
          <w:sz w:val="20"/>
          <w:szCs w:val="20"/>
          <w:lang w:val="uk-UA"/>
        </w:rPr>
        <w:t>Термінова адміністративна справа</w:t>
      </w:r>
      <w:r w:rsidRPr="000A788D">
        <w:rPr>
          <w:sz w:val="20"/>
          <w:szCs w:val="20"/>
          <w:lang w:val="uk-UA"/>
        </w:rPr>
        <w:t xml:space="preserve"> та порядок </w:t>
      </w:r>
      <w:proofErr w:type="spellStart"/>
      <w:r w:rsidRPr="000A788D">
        <w:rPr>
          <w:sz w:val="20"/>
          <w:szCs w:val="20"/>
          <w:lang w:val="uk-UA"/>
        </w:rPr>
        <w:t>їі</w:t>
      </w:r>
      <w:proofErr w:type="spellEnd"/>
      <w:r w:rsidRPr="000A788D">
        <w:rPr>
          <w:sz w:val="20"/>
          <w:szCs w:val="20"/>
          <w:lang w:val="uk-UA"/>
        </w:rPr>
        <w:t xml:space="preserve"> розгляду.</w:t>
      </w:r>
    </w:p>
    <w:p w:rsidR="000A788D" w:rsidRPr="000A788D" w:rsidRDefault="000A788D" w:rsidP="000A788D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0A788D">
        <w:rPr>
          <w:b/>
          <w:sz w:val="20"/>
          <w:szCs w:val="20"/>
        </w:rPr>
        <w:t>Особливості</w:t>
      </w:r>
      <w:proofErr w:type="spellEnd"/>
      <w:r w:rsidRPr="000A788D">
        <w:rPr>
          <w:b/>
          <w:sz w:val="20"/>
          <w:szCs w:val="20"/>
        </w:rPr>
        <w:t xml:space="preserve"> </w:t>
      </w:r>
      <w:proofErr w:type="spellStart"/>
      <w:r w:rsidRPr="000A788D">
        <w:rPr>
          <w:b/>
          <w:sz w:val="20"/>
          <w:szCs w:val="20"/>
        </w:rPr>
        <w:t>розгляду</w:t>
      </w:r>
      <w:proofErr w:type="spellEnd"/>
      <w:r w:rsidRPr="000A788D">
        <w:rPr>
          <w:b/>
          <w:sz w:val="20"/>
          <w:szCs w:val="20"/>
          <w:lang w:val="uk-UA"/>
        </w:rPr>
        <w:t xml:space="preserve"> окремих категорій справ</w:t>
      </w:r>
      <w:r w:rsidRPr="000A788D">
        <w:rPr>
          <w:sz w:val="20"/>
          <w:szCs w:val="20"/>
          <w:lang w:val="uk-UA"/>
        </w:rPr>
        <w:t xml:space="preserve"> встановлених новим КАСУ.</w:t>
      </w:r>
    </w:p>
    <w:p w:rsidR="000A788D" w:rsidRPr="009515E8" w:rsidRDefault="000A788D" w:rsidP="000A788D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9515E8">
        <w:rPr>
          <w:rFonts w:eastAsia="Times New Roman" w:cs="Times New Roman"/>
          <w:b/>
          <w:sz w:val="20"/>
          <w:szCs w:val="20"/>
          <w:lang w:eastAsia="ru-RU"/>
        </w:rPr>
        <w:t>Особливості</w:t>
      </w:r>
      <w:proofErr w:type="spellEnd"/>
      <w:r w:rsidRPr="009515E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b/>
          <w:sz w:val="20"/>
          <w:szCs w:val="20"/>
          <w:lang w:eastAsia="ru-RU"/>
        </w:rPr>
        <w:t>апеляційного</w:t>
      </w:r>
      <w:proofErr w:type="spellEnd"/>
      <w:r w:rsidRPr="009515E8">
        <w:rPr>
          <w:rFonts w:eastAsia="Times New Roman" w:cs="Times New Roman"/>
          <w:b/>
          <w:sz w:val="20"/>
          <w:szCs w:val="20"/>
          <w:lang w:eastAsia="ru-RU"/>
        </w:rPr>
        <w:t xml:space="preserve"> та </w:t>
      </w:r>
      <w:proofErr w:type="spellStart"/>
      <w:r w:rsidRPr="009515E8">
        <w:rPr>
          <w:rFonts w:eastAsia="Times New Roman" w:cs="Times New Roman"/>
          <w:b/>
          <w:sz w:val="20"/>
          <w:szCs w:val="20"/>
          <w:lang w:eastAsia="ru-RU"/>
        </w:rPr>
        <w:t>касаційного</w:t>
      </w:r>
      <w:proofErr w:type="spellEnd"/>
      <w:r w:rsidRPr="009515E8">
        <w:rPr>
          <w:rFonts w:eastAsia="Times New Roman" w:cs="Times New Roman"/>
          <w:b/>
          <w:sz w:val="20"/>
          <w:szCs w:val="20"/>
          <w:lang w:eastAsia="ru-RU"/>
        </w:rPr>
        <w:t xml:space="preserve"> перегляду</w:t>
      </w:r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судових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5E8">
        <w:rPr>
          <w:rFonts w:eastAsia="Times New Roman" w:cs="Times New Roman"/>
          <w:sz w:val="20"/>
          <w:szCs w:val="20"/>
          <w:lang w:eastAsia="ru-RU"/>
        </w:rPr>
        <w:t>рішень</w:t>
      </w:r>
      <w:proofErr w:type="spellEnd"/>
      <w:r w:rsidRPr="009515E8">
        <w:rPr>
          <w:rFonts w:eastAsia="Times New Roman" w:cs="Times New Roman"/>
          <w:sz w:val="20"/>
          <w:szCs w:val="20"/>
          <w:lang w:eastAsia="ru-RU"/>
        </w:rPr>
        <w:t>.</w:t>
      </w:r>
    </w:p>
    <w:p w:rsidR="000A788D" w:rsidRPr="009515E8" w:rsidRDefault="000A788D" w:rsidP="000A788D">
      <w:pPr>
        <w:spacing w:after="150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Модуль І</w:t>
      </w:r>
      <w:r w:rsidR="00A36AC8">
        <w:rPr>
          <w:rFonts w:eastAsia="Times New Roman" w:cs="Times New Roman"/>
          <w:b/>
          <w:bCs/>
          <w:sz w:val="20"/>
          <w:szCs w:val="20"/>
          <w:lang w:val="en-US" w:eastAsia="ru-RU"/>
        </w:rPr>
        <w:t>V</w:t>
      </w: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. НОВЕЛИ ЦИВІЛЬНОГО ПРОЦЕСУ.</w:t>
      </w:r>
    </w:p>
    <w:p w:rsidR="000A788D" w:rsidRPr="009515E8" w:rsidRDefault="000A788D" w:rsidP="000A788D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sz w:val="20"/>
          <w:szCs w:val="20"/>
          <w:lang w:val="uk-UA" w:eastAsia="ru-RU"/>
        </w:rPr>
        <w:t>Нові правила юрисдикції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. Окремі </w:t>
      </w:r>
      <w:r w:rsidRPr="000A788D">
        <w:rPr>
          <w:rFonts w:eastAsia="Times New Roman" w:cs="Times New Roman"/>
          <w:bCs/>
          <w:sz w:val="20"/>
          <w:szCs w:val="20"/>
          <w:lang w:val="uk-UA" w:eastAsia="ru-RU"/>
        </w:rPr>
        <w:t>питання суб’єктного складу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. </w:t>
      </w:r>
      <w:r w:rsidRPr="000A788D">
        <w:rPr>
          <w:rFonts w:eastAsia="Times New Roman" w:cs="Times New Roman"/>
          <w:bCs/>
          <w:sz w:val="20"/>
          <w:szCs w:val="20"/>
          <w:lang w:val="uk-UA" w:eastAsia="ru-RU"/>
        </w:rPr>
        <w:t>Інститут похідних вимог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.</w:t>
      </w:r>
    </w:p>
    <w:p w:rsidR="000A788D" w:rsidRPr="000A788D" w:rsidRDefault="000A788D" w:rsidP="000A788D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sz w:val="20"/>
          <w:szCs w:val="20"/>
          <w:lang w:val="uk-UA"/>
        </w:rPr>
        <w:t xml:space="preserve">Особливі </w:t>
      </w:r>
      <w:r w:rsidRPr="000A788D">
        <w:rPr>
          <w:b/>
          <w:sz w:val="20"/>
          <w:szCs w:val="20"/>
          <w:lang w:val="uk-UA"/>
        </w:rPr>
        <w:t>правила доказування</w:t>
      </w:r>
      <w:r w:rsidRPr="000A788D">
        <w:rPr>
          <w:sz w:val="20"/>
          <w:szCs w:val="20"/>
          <w:lang w:val="uk-UA"/>
        </w:rPr>
        <w:t xml:space="preserve"> за окремими категоріями справ по ЦПК.</w:t>
      </w:r>
    </w:p>
    <w:p w:rsidR="000A788D" w:rsidRPr="009515E8" w:rsidRDefault="000A788D" w:rsidP="000A788D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sz w:val="20"/>
          <w:szCs w:val="20"/>
          <w:lang w:val="uk-UA" w:eastAsia="ru-RU"/>
        </w:rPr>
        <w:t>Дієві механізми </w:t>
      </w: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забезпечення доказів та позову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.</w:t>
      </w:r>
    </w:p>
    <w:p w:rsidR="000A788D" w:rsidRPr="009515E8" w:rsidRDefault="000A788D" w:rsidP="000A788D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Види, склад, розмір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 та ефективна компенсація </w:t>
      </w: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судових витрат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.</w:t>
      </w:r>
    </w:p>
    <w:p w:rsidR="000A788D" w:rsidRPr="009515E8" w:rsidRDefault="000A788D" w:rsidP="000A788D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Заходи процесуального примусу .</w:t>
      </w:r>
    </w:p>
    <w:p w:rsidR="000A788D" w:rsidRPr="009515E8" w:rsidRDefault="000A788D" w:rsidP="000A788D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Наказне провадження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: специфіка цивільного процесу.</w:t>
      </w:r>
    </w:p>
    <w:p w:rsidR="000A788D" w:rsidRPr="009515E8" w:rsidRDefault="000A788D" w:rsidP="000A788D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Позовне провадження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.</w:t>
      </w:r>
    </w:p>
    <w:p w:rsidR="000A788D" w:rsidRPr="009515E8" w:rsidRDefault="000A788D" w:rsidP="000A788D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Спрощення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 та прискорення </w:t>
      </w: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розгляду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 </w:t>
      </w: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нескладних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 та менш значних цивільних </w:t>
      </w: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справ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.</w:t>
      </w:r>
    </w:p>
    <w:p w:rsidR="000A788D" w:rsidRPr="009515E8" w:rsidRDefault="000A788D" w:rsidP="000A788D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eastAsia="Times New Roman" w:cs="Times New Roman"/>
          <w:sz w:val="20"/>
          <w:szCs w:val="20"/>
          <w:lang w:eastAsia="ru-RU"/>
        </w:rPr>
      </w:pPr>
      <w:r w:rsidRPr="000A788D">
        <w:rPr>
          <w:rFonts w:eastAsia="Times New Roman" w:cs="Times New Roman"/>
          <w:sz w:val="20"/>
          <w:szCs w:val="20"/>
          <w:lang w:val="uk-UA" w:eastAsia="ru-RU"/>
        </w:rPr>
        <w:t>Особливості</w:t>
      </w: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 апеляційного та касаційного перегляду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 </w:t>
      </w:r>
      <w:r w:rsidRPr="000A788D">
        <w:rPr>
          <w:rFonts w:eastAsia="Times New Roman" w:cs="Times New Roman"/>
          <w:b/>
          <w:bCs/>
          <w:sz w:val="20"/>
          <w:szCs w:val="20"/>
          <w:lang w:val="uk-UA" w:eastAsia="ru-RU"/>
        </w:rPr>
        <w:t>судових рішень</w:t>
      </w:r>
      <w:r w:rsidRPr="000A788D">
        <w:rPr>
          <w:rFonts w:eastAsia="Times New Roman" w:cs="Times New Roman"/>
          <w:sz w:val="20"/>
          <w:szCs w:val="20"/>
          <w:lang w:val="uk-UA" w:eastAsia="ru-RU"/>
        </w:rPr>
        <w:t> в цивільному процесі.</w:t>
      </w:r>
    </w:p>
    <w:p w:rsidR="003C4B16" w:rsidRDefault="003C4B16" w:rsidP="003C4B16">
      <w:pPr>
        <w:rPr>
          <w:rFonts w:cs="Segoe UI Symbol"/>
          <w:lang w:val="uk-UA"/>
        </w:rPr>
      </w:pPr>
      <w:r w:rsidRPr="003C4B16">
        <w:rPr>
          <w:rFonts w:cs="Segoe UI Symbol"/>
          <w:b/>
          <w:lang w:val="uk-UA"/>
        </w:rPr>
        <w:t>Місце проведення</w:t>
      </w:r>
      <w:r w:rsidRPr="003C4B16">
        <w:rPr>
          <w:rFonts w:cs="Segoe UI Symbol"/>
          <w:lang w:val="uk-UA"/>
        </w:rPr>
        <w:t>: м. Київ.</w:t>
      </w:r>
    </w:p>
    <w:p w:rsidR="003C4B16" w:rsidRPr="00937E32" w:rsidRDefault="003C4B16" w:rsidP="003C4B16">
      <w:pPr>
        <w:rPr>
          <w:lang w:val="uk-UA"/>
        </w:rPr>
      </w:pPr>
      <w:r w:rsidRPr="00937E32">
        <w:rPr>
          <w:b/>
          <w:lang w:val="uk-UA"/>
        </w:rPr>
        <w:t>Детальна інформація на</w:t>
      </w:r>
      <w:r w:rsidRPr="00937E32">
        <w:rPr>
          <w:lang w:val="uk-UA"/>
        </w:rPr>
        <w:t xml:space="preserve"> </w:t>
      </w:r>
      <w:hyperlink r:id="rId5" w:history="1">
        <w:r w:rsidRPr="003C4B16">
          <w:rPr>
            <w:rStyle w:val="a6"/>
            <w:lang w:val="uk-UA"/>
          </w:rPr>
          <w:t>сайті</w:t>
        </w:r>
      </w:hyperlink>
      <w:r w:rsidRPr="003C4B16">
        <w:rPr>
          <w:lang w:val="uk-UA"/>
        </w:rPr>
        <w:t>:</w:t>
      </w:r>
      <w:r>
        <w:rPr>
          <w:lang w:val="uk-UA"/>
        </w:rPr>
        <w:t xml:space="preserve">  </w:t>
      </w:r>
      <w:hyperlink r:id="rId6" w:history="1">
        <w:r w:rsidRPr="003C4B16">
          <w:rPr>
            <w:rStyle w:val="a6"/>
            <w:lang w:val="uk-UA"/>
          </w:rPr>
          <w:t>desyatka.com.ua</w:t>
        </w:r>
      </w:hyperlink>
    </w:p>
    <w:p w:rsidR="003C4B16" w:rsidRPr="003C4B16" w:rsidRDefault="003C4B16" w:rsidP="003C4B16">
      <w:pPr>
        <w:rPr>
          <w:rFonts w:cs="Segoe UI Symbol"/>
          <w:lang w:val="uk-UA"/>
        </w:rPr>
      </w:pPr>
    </w:p>
    <w:p w:rsidR="003C4B16" w:rsidRPr="00567A15" w:rsidRDefault="003C4B16" w:rsidP="003C4B16">
      <w:pPr>
        <w:spacing w:after="0" w:line="240" w:lineRule="auto"/>
        <w:jc w:val="center"/>
        <w:rPr>
          <w:lang w:val="uk-UA"/>
        </w:rPr>
      </w:pPr>
      <w:r w:rsidRPr="00567A15">
        <w:rPr>
          <w:lang w:val="uk-UA"/>
        </w:rPr>
        <w:t xml:space="preserve">Якщо у Вас є питання щодо семінару, телефонуйте: (044) 451-88-12  (067) 403-45-46 </w:t>
      </w:r>
    </w:p>
    <w:p w:rsidR="003C4B16" w:rsidRPr="00567A15" w:rsidRDefault="003C4B16" w:rsidP="003C4B16">
      <w:pPr>
        <w:spacing w:after="0" w:line="240" w:lineRule="auto"/>
        <w:jc w:val="center"/>
        <w:rPr>
          <w:lang w:val="uk-UA"/>
        </w:rPr>
      </w:pPr>
      <w:r w:rsidRPr="00567A15">
        <w:rPr>
          <w:lang w:val="uk-UA"/>
        </w:rPr>
        <w:t>Ми відповімо на будь-яке Ваше запитання.</w:t>
      </w:r>
    </w:p>
    <w:p w:rsidR="0093605D" w:rsidRPr="0093605D" w:rsidRDefault="0093605D" w:rsidP="0093605D">
      <w:pPr>
        <w:rPr>
          <w:lang w:val="uk-UA"/>
        </w:rPr>
      </w:pPr>
    </w:p>
    <w:sectPr w:rsidR="0093605D" w:rsidRPr="0093605D" w:rsidSect="003C4B16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283"/>
    <w:multiLevelType w:val="multilevel"/>
    <w:tmpl w:val="36A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714BF"/>
    <w:multiLevelType w:val="multilevel"/>
    <w:tmpl w:val="2534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8446F"/>
    <w:multiLevelType w:val="multilevel"/>
    <w:tmpl w:val="45C2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E5EA6"/>
    <w:multiLevelType w:val="multilevel"/>
    <w:tmpl w:val="8A1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53291E"/>
    <w:multiLevelType w:val="hybridMultilevel"/>
    <w:tmpl w:val="2F7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AB9"/>
    <w:multiLevelType w:val="hybridMultilevel"/>
    <w:tmpl w:val="06BA874A"/>
    <w:lvl w:ilvl="0" w:tplc="BF9C3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C37B2"/>
    <w:multiLevelType w:val="multilevel"/>
    <w:tmpl w:val="CE1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95445"/>
    <w:multiLevelType w:val="multilevel"/>
    <w:tmpl w:val="47E2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364C62"/>
    <w:multiLevelType w:val="hybridMultilevel"/>
    <w:tmpl w:val="45089700"/>
    <w:lvl w:ilvl="0" w:tplc="2D964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60FDC"/>
    <w:multiLevelType w:val="hybridMultilevel"/>
    <w:tmpl w:val="487AEE30"/>
    <w:lvl w:ilvl="0" w:tplc="2D964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A05A3"/>
    <w:multiLevelType w:val="multilevel"/>
    <w:tmpl w:val="ECF8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B6471"/>
    <w:multiLevelType w:val="multilevel"/>
    <w:tmpl w:val="41B2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F6AE0"/>
    <w:multiLevelType w:val="multilevel"/>
    <w:tmpl w:val="BE4A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D4E81"/>
    <w:multiLevelType w:val="hybridMultilevel"/>
    <w:tmpl w:val="5A6AFF56"/>
    <w:lvl w:ilvl="0" w:tplc="2D9648B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F1CB0"/>
    <w:multiLevelType w:val="multilevel"/>
    <w:tmpl w:val="7188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EA5D52"/>
    <w:multiLevelType w:val="multilevel"/>
    <w:tmpl w:val="D0A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7110A3"/>
    <w:multiLevelType w:val="multilevel"/>
    <w:tmpl w:val="DFA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3E1002"/>
    <w:multiLevelType w:val="multilevel"/>
    <w:tmpl w:val="C55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6C7C39"/>
    <w:multiLevelType w:val="multilevel"/>
    <w:tmpl w:val="DF8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D5A5D"/>
    <w:multiLevelType w:val="multilevel"/>
    <w:tmpl w:val="B750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06253"/>
    <w:multiLevelType w:val="multilevel"/>
    <w:tmpl w:val="CB4A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97127A"/>
    <w:multiLevelType w:val="multilevel"/>
    <w:tmpl w:val="3288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356AB"/>
    <w:multiLevelType w:val="multilevel"/>
    <w:tmpl w:val="27B8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8"/>
  </w:num>
  <w:num w:numId="9">
    <w:abstractNumId w:val="1"/>
  </w:num>
  <w:num w:numId="10">
    <w:abstractNumId w:val="2"/>
  </w:num>
  <w:num w:numId="11">
    <w:abstractNumId w:val="19"/>
  </w:num>
  <w:num w:numId="12">
    <w:abstractNumId w:val="11"/>
  </w:num>
  <w:num w:numId="13">
    <w:abstractNumId w:val="22"/>
  </w:num>
  <w:num w:numId="14">
    <w:abstractNumId w:val="6"/>
  </w:num>
  <w:num w:numId="15">
    <w:abstractNumId w:val="21"/>
  </w:num>
  <w:num w:numId="16">
    <w:abstractNumId w:val="20"/>
  </w:num>
  <w:num w:numId="17">
    <w:abstractNumId w:val="17"/>
  </w:num>
  <w:num w:numId="18">
    <w:abstractNumId w:val="14"/>
  </w:num>
  <w:num w:numId="19">
    <w:abstractNumId w:val="7"/>
  </w:num>
  <w:num w:numId="20">
    <w:abstractNumId w:val="0"/>
  </w:num>
  <w:num w:numId="21">
    <w:abstractNumId w:val="3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91BD2"/>
    <w:rsid w:val="00031F76"/>
    <w:rsid w:val="00035401"/>
    <w:rsid w:val="000716FB"/>
    <w:rsid w:val="000A33D1"/>
    <w:rsid w:val="000A788D"/>
    <w:rsid w:val="000B506E"/>
    <w:rsid w:val="000C4E2C"/>
    <w:rsid w:val="000E4AED"/>
    <w:rsid w:val="000E73F4"/>
    <w:rsid w:val="001114D1"/>
    <w:rsid w:val="001157E0"/>
    <w:rsid w:val="00116250"/>
    <w:rsid w:val="00117C17"/>
    <w:rsid w:val="001530AE"/>
    <w:rsid w:val="00153D6B"/>
    <w:rsid w:val="00156B46"/>
    <w:rsid w:val="00173495"/>
    <w:rsid w:val="00195D92"/>
    <w:rsid w:val="001F3B52"/>
    <w:rsid w:val="002274AD"/>
    <w:rsid w:val="002345EC"/>
    <w:rsid w:val="00244409"/>
    <w:rsid w:val="002A013E"/>
    <w:rsid w:val="002F4B4C"/>
    <w:rsid w:val="00311107"/>
    <w:rsid w:val="00325CB2"/>
    <w:rsid w:val="0033009C"/>
    <w:rsid w:val="00330E0C"/>
    <w:rsid w:val="003409AF"/>
    <w:rsid w:val="003520FF"/>
    <w:rsid w:val="003743BC"/>
    <w:rsid w:val="00381E6B"/>
    <w:rsid w:val="0039345A"/>
    <w:rsid w:val="003A360E"/>
    <w:rsid w:val="003B6A7A"/>
    <w:rsid w:val="003C148F"/>
    <w:rsid w:val="003C4B16"/>
    <w:rsid w:val="003C6563"/>
    <w:rsid w:val="003D3667"/>
    <w:rsid w:val="003E3505"/>
    <w:rsid w:val="004000D5"/>
    <w:rsid w:val="00414059"/>
    <w:rsid w:val="00414AB0"/>
    <w:rsid w:val="00414CA8"/>
    <w:rsid w:val="00417F04"/>
    <w:rsid w:val="0042727D"/>
    <w:rsid w:val="00430182"/>
    <w:rsid w:val="00436482"/>
    <w:rsid w:val="00454325"/>
    <w:rsid w:val="00466C16"/>
    <w:rsid w:val="004768B0"/>
    <w:rsid w:val="00484B30"/>
    <w:rsid w:val="004B4536"/>
    <w:rsid w:val="004B689C"/>
    <w:rsid w:val="004D1968"/>
    <w:rsid w:val="004D1B7E"/>
    <w:rsid w:val="004F02F6"/>
    <w:rsid w:val="0050002B"/>
    <w:rsid w:val="0051354B"/>
    <w:rsid w:val="005206C5"/>
    <w:rsid w:val="00531B19"/>
    <w:rsid w:val="005663ED"/>
    <w:rsid w:val="00581E3E"/>
    <w:rsid w:val="00586F5F"/>
    <w:rsid w:val="00595997"/>
    <w:rsid w:val="005978B4"/>
    <w:rsid w:val="005B3AC0"/>
    <w:rsid w:val="005C63FF"/>
    <w:rsid w:val="005D594D"/>
    <w:rsid w:val="005E461E"/>
    <w:rsid w:val="005F197D"/>
    <w:rsid w:val="005F45AA"/>
    <w:rsid w:val="0062336F"/>
    <w:rsid w:val="006375A0"/>
    <w:rsid w:val="0064355C"/>
    <w:rsid w:val="00645127"/>
    <w:rsid w:val="00677D4A"/>
    <w:rsid w:val="00686B82"/>
    <w:rsid w:val="006B748F"/>
    <w:rsid w:val="006E4DFF"/>
    <w:rsid w:val="006E7F22"/>
    <w:rsid w:val="006F459D"/>
    <w:rsid w:val="00717B25"/>
    <w:rsid w:val="0074097B"/>
    <w:rsid w:val="007502D0"/>
    <w:rsid w:val="00757B6E"/>
    <w:rsid w:val="00775977"/>
    <w:rsid w:val="0079374B"/>
    <w:rsid w:val="007D6185"/>
    <w:rsid w:val="007E7DA6"/>
    <w:rsid w:val="008114B9"/>
    <w:rsid w:val="0081588B"/>
    <w:rsid w:val="00824B7F"/>
    <w:rsid w:val="00880C10"/>
    <w:rsid w:val="00882A1E"/>
    <w:rsid w:val="008834B8"/>
    <w:rsid w:val="00890074"/>
    <w:rsid w:val="008E0A59"/>
    <w:rsid w:val="008E365F"/>
    <w:rsid w:val="008F48C0"/>
    <w:rsid w:val="009225F8"/>
    <w:rsid w:val="00923B57"/>
    <w:rsid w:val="0093022C"/>
    <w:rsid w:val="00931469"/>
    <w:rsid w:val="0093605D"/>
    <w:rsid w:val="009515E8"/>
    <w:rsid w:val="009733AC"/>
    <w:rsid w:val="009A2689"/>
    <w:rsid w:val="009A700F"/>
    <w:rsid w:val="009C06F0"/>
    <w:rsid w:val="009C31E4"/>
    <w:rsid w:val="009C65E4"/>
    <w:rsid w:val="009D26BB"/>
    <w:rsid w:val="009E4974"/>
    <w:rsid w:val="009F36E5"/>
    <w:rsid w:val="009F37DD"/>
    <w:rsid w:val="00A0453D"/>
    <w:rsid w:val="00A12A34"/>
    <w:rsid w:val="00A15CA4"/>
    <w:rsid w:val="00A27864"/>
    <w:rsid w:val="00A36AC8"/>
    <w:rsid w:val="00A456F0"/>
    <w:rsid w:val="00A859FE"/>
    <w:rsid w:val="00A93658"/>
    <w:rsid w:val="00AA3819"/>
    <w:rsid w:val="00AA450C"/>
    <w:rsid w:val="00AA7A8A"/>
    <w:rsid w:val="00AC17FE"/>
    <w:rsid w:val="00AD2300"/>
    <w:rsid w:val="00AD417A"/>
    <w:rsid w:val="00AF1313"/>
    <w:rsid w:val="00B201D2"/>
    <w:rsid w:val="00B27469"/>
    <w:rsid w:val="00B30A7E"/>
    <w:rsid w:val="00B42431"/>
    <w:rsid w:val="00B46987"/>
    <w:rsid w:val="00B672EC"/>
    <w:rsid w:val="00B77BB9"/>
    <w:rsid w:val="00B91BD2"/>
    <w:rsid w:val="00B929FE"/>
    <w:rsid w:val="00BA565B"/>
    <w:rsid w:val="00BD0E58"/>
    <w:rsid w:val="00BE6D40"/>
    <w:rsid w:val="00BF0C7F"/>
    <w:rsid w:val="00C14C84"/>
    <w:rsid w:val="00C25D9F"/>
    <w:rsid w:val="00C32F74"/>
    <w:rsid w:val="00C33005"/>
    <w:rsid w:val="00C738F2"/>
    <w:rsid w:val="00C779E3"/>
    <w:rsid w:val="00C80322"/>
    <w:rsid w:val="00C81611"/>
    <w:rsid w:val="00CA2662"/>
    <w:rsid w:val="00CA5929"/>
    <w:rsid w:val="00CA7657"/>
    <w:rsid w:val="00CE1B67"/>
    <w:rsid w:val="00D12C1A"/>
    <w:rsid w:val="00D14DE7"/>
    <w:rsid w:val="00D31CF6"/>
    <w:rsid w:val="00D333BE"/>
    <w:rsid w:val="00D36C46"/>
    <w:rsid w:val="00D66FC3"/>
    <w:rsid w:val="00D93C8A"/>
    <w:rsid w:val="00DA5BFC"/>
    <w:rsid w:val="00DD0FF3"/>
    <w:rsid w:val="00DD31C9"/>
    <w:rsid w:val="00DE2DD8"/>
    <w:rsid w:val="00DE6330"/>
    <w:rsid w:val="00E04CF8"/>
    <w:rsid w:val="00E913AB"/>
    <w:rsid w:val="00EC1B29"/>
    <w:rsid w:val="00EC6E5E"/>
    <w:rsid w:val="00EF2BE9"/>
    <w:rsid w:val="00EF7ADC"/>
    <w:rsid w:val="00F12488"/>
    <w:rsid w:val="00F12800"/>
    <w:rsid w:val="00F2496A"/>
    <w:rsid w:val="00F34A75"/>
    <w:rsid w:val="00F57BB9"/>
    <w:rsid w:val="00F73627"/>
    <w:rsid w:val="00F75E94"/>
    <w:rsid w:val="00F87A85"/>
    <w:rsid w:val="00FB2890"/>
    <w:rsid w:val="00FC0EBF"/>
    <w:rsid w:val="00FD2AE9"/>
    <w:rsid w:val="00FE2219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05D"/>
    <w:rPr>
      <w:b/>
      <w:bCs/>
    </w:rPr>
  </w:style>
  <w:style w:type="paragraph" w:styleId="a5">
    <w:name w:val="List Paragraph"/>
    <w:basedOn w:val="a"/>
    <w:uiPriority w:val="34"/>
    <w:qFormat/>
    <w:rsid w:val="009360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B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GD0vJZ" TargetMode="External"/><Relationship Id="rId5" Type="http://schemas.openxmlformats.org/officeDocument/2006/relationships/hyperlink" Target="http://bit.ly/2GD0vJ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 m i n</dc:creator>
  <cp:lastModifiedBy>User</cp:lastModifiedBy>
  <cp:revision>2</cp:revision>
  <dcterms:created xsi:type="dcterms:W3CDTF">2018-03-01T15:38:00Z</dcterms:created>
  <dcterms:modified xsi:type="dcterms:W3CDTF">2018-03-01T15:38:00Z</dcterms:modified>
</cp:coreProperties>
</file>